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b/>
          <w:bCs/>
          <w:i/>
          <w:iCs/>
          <w:color w:val="00365D"/>
          <w:sz w:val="18"/>
          <w:szCs w:val="18"/>
          <w:lang w:eastAsia="ru-RU"/>
        </w:rPr>
      </w:pPr>
    </w:p>
    <w:p w:rsid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b/>
          <w:bCs/>
          <w:i/>
          <w:iCs/>
          <w:color w:val="00365D"/>
          <w:sz w:val="18"/>
          <w:szCs w:val="18"/>
          <w:lang w:eastAsia="ru-RU"/>
        </w:rPr>
      </w:pPr>
      <w:r w:rsidRPr="00A41297">
        <w:rPr>
          <w:rFonts w:ascii="Verdana" w:eastAsia="Times New Roman" w:hAnsi="Verdana" w:cs="Times New Roman"/>
          <w:b/>
          <w:bCs/>
          <w:i/>
          <w:iCs/>
          <w:color w:val="00365D"/>
          <w:sz w:val="18"/>
          <w:szCs w:val="18"/>
          <w:lang w:eastAsia="ru-RU"/>
        </w:rPr>
        <w:t>Договор на оказание курьерских услуг № _________</w:t>
      </w: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p>
    <w:p w:rsid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г. ………………                                                                                       от «_____» ……… 2020__ г.</w:t>
      </w:r>
    </w:p>
    <w:p w:rsidR="00A41297" w:rsidRP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ООО «…..............….», именуемое в дальнейшем «Заказчик», в лице Директора …(ФИО).., действующего на основании Устава, и гражданин РФ ____________________________________________________________________________, именуемый в дальнейшем «Исполнитель», в дальнейшем именуемые «Стороны», заключили настоящий договор о нижеследующем:</w:t>
      </w: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1. Предмет договора</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1.1. По договору Исполнитель обязуется по заданию Заказчика оказывать услуги по доставке, в случае необходимости хранению различного рода документов, корреспонденции, товаров, именуемых в дальнейшем «Отправлений» в пределах г</w:t>
      </w:r>
      <w:proofErr w:type="gramStart"/>
      <w:r w:rsidRPr="00A41297">
        <w:rPr>
          <w:rFonts w:ascii="Verdana" w:eastAsia="Times New Roman" w:hAnsi="Verdana" w:cs="Times New Roman"/>
          <w:i/>
          <w:iCs/>
          <w:color w:val="00365D"/>
          <w:sz w:val="18"/>
          <w:szCs w:val="18"/>
          <w:lang w:eastAsia="ru-RU"/>
        </w:rPr>
        <w:t>…….</w:t>
      </w:r>
      <w:proofErr w:type="gramEnd"/>
      <w:r w:rsidRPr="00A41297">
        <w:rPr>
          <w:rFonts w:ascii="Verdana" w:eastAsia="Times New Roman" w:hAnsi="Verdana" w:cs="Times New Roman"/>
          <w:i/>
          <w:iCs/>
          <w:color w:val="00365D"/>
          <w:sz w:val="18"/>
          <w:szCs w:val="18"/>
          <w:lang w:eastAsia="ru-RU"/>
        </w:rPr>
        <w:t>.</w:t>
      </w:r>
    </w:p>
    <w:p w:rsid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 1.2. Исполнитель не имеет права оказывать услуги по доставке товаров с приемом (передачей) платежей за указанные товары в интересах Заказчика, за исключением оказания таких услуг при условии применения Исполнителем зарегистрированной Заказчиком контрольно-кассовой техники при расчетах с покупателями за указанные товары в соответствии с действующим законодательством о применении контрольно-кассовой техники.</w:t>
      </w:r>
    </w:p>
    <w:p w:rsidR="00A41297" w:rsidRP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2. Обязанности Исполнителя. Доставка по г………</w:t>
      </w:r>
      <w:proofErr w:type="gramStart"/>
      <w:r w:rsidRPr="00A41297">
        <w:rPr>
          <w:rFonts w:ascii="Verdana" w:eastAsia="Times New Roman" w:hAnsi="Verdana" w:cs="Times New Roman"/>
          <w:b/>
          <w:bCs/>
          <w:i/>
          <w:iCs/>
          <w:color w:val="00365D"/>
          <w:sz w:val="18"/>
          <w:szCs w:val="18"/>
          <w:lang w:eastAsia="ru-RU"/>
        </w:rPr>
        <w:t>…….</w:t>
      </w:r>
      <w:proofErr w:type="gramEnd"/>
      <w:r w:rsidRPr="00A41297">
        <w:rPr>
          <w:rFonts w:ascii="Verdana" w:eastAsia="Times New Roman" w:hAnsi="Verdana" w:cs="Times New Roman"/>
          <w:b/>
          <w:bCs/>
          <w:i/>
          <w:iCs/>
          <w:color w:val="00365D"/>
          <w:sz w:val="18"/>
          <w:szCs w:val="18"/>
          <w:lang w:eastAsia="ru-RU"/>
        </w:rPr>
        <w:t>.</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2.1. Исполнитель обязан принять у Заказчика по описи Отправление и доставить его по указанному Заказчиком адресу в оговоренные сроки.</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2.2. В случае невозможности доставки Отправления Исполнитель обязуется уведомить об этом Заказчика по телефону и вернуть Отправление с указанием причины невручения. Исполнитель предоставляет Заказчику отчеты по выполненным заказам в течение суток после доставки Отправлений.</w:t>
      </w:r>
    </w:p>
    <w:p w:rsidR="00A41297" w:rsidRP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2.3. Заказы по доставке Отправлений Исполнитель принимает и выполняет с____________ до ______________\ круглосуточно без выходных.</w:t>
      </w:r>
    </w:p>
    <w:p w:rsidR="00A41297" w:rsidRP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2.4. Сроки доставки Отправлений:</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Отправления доставляются Исполнителем в течение дня при условии, что заказ поступил не позднее ………</w:t>
      </w:r>
      <w:proofErr w:type="gramStart"/>
      <w:r w:rsidRPr="00A41297">
        <w:rPr>
          <w:rFonts w:ascii="Verdana" w:eastAsia="Times New Roman" w:hAnsi="Verdana" w:cs="Times New Roman"/>
          <w:i/>
          <w:iCs/>
          <w:color w:val="00365D"/>
          <w:sz w:val="18"/>
          <w:szCs w:val="18"/>
          <w:lang w:eastAsia="ru-RU"/>
        </w:rPr>
        <w:t>…….</w:t>
      </w:r>
      <w:proofErr w:type="gramEnd"/>
      <w:r w:rsidRPr="00A41297">
        <w:rPr>
          <w:rFonts w:ascii="Verdana" w:eastAsia="Times New Roman" w:hAnsi="Verdana" w:cs="Times New Roman"/>
          <w:i/>
          <w:iCs/>
          <w:color w:val="00365D"/>
          <w:sz w:val="18"/>
          <w:szCs w:val="18"/>
          <w:lang w:eastAsia="ru-RU"/>
        </w:rPr>
        <w:t>.</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Исполнитель не гарантирует доставку Отправления в тот же день по заказу, поступившему после ………... В этом случае доставка осуществляется на утро следующих суток после получения Отправлений у Заказчика или оговаривается отдельно.</w:t>
      </w:r>
    </w:p>
    <w:p w:rsid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2.5. После доставки Отправлений Исполнитель при запросе Заказчиком оригинала бланк- заказа с подписью стороны, принявшей Отправление, обязуется предоставить данный бланк-заказ.</w:t>
      </w:r>
    </w:p>
    <w:p w:rsidR="00A41297" w:rsidRP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3. Обязанности Заказчика</w:t>
      </w:r>
    </w:p>
    <w:p w:rsidR="00A41297" w:rsidRPr="00A41297" w:rsidRDefault="00A41297" w:rsidP="00A41297">
      <w:p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3.</w:t>
      </w:r>
      <w:proofErr w:type="gramStart"/>
      <w:r w:rsidRPr="00A41297">
        <w:rPr>
          <w:rFonts w:ascii="Verdana" w:eastAsia="Times New Roman" w:hAnsi="Verdana" w:cs="Times New Roman"/>
          <w:i/>
          <w:iCs/>
          <w:color w:val="00365D"/>
          <w:sz w:val="18"/>
          <w:szCs w:val="18"/>
          <w:lang w:eastAsia="ru-RU"/>
        </w:rPr>
        <w:t>1.Заказчик</w:t>
      </w:r>
      <w:proofErr w:type="gramEnd"/>
      <w:r w:rsidRPr="00A41297">
        <w:rPr>
          <w:rFonts w:ascii="Verdana" w:eastAsia="Times New Roman" w:hAnsi="Verdana" w:cs="Times New Roman"/>
          <w:i/>
          <w:iCs/>
          <w:color w:val="00365D"/>
          <w:sz w:val="18"/>
          <w:szCs w:val="18"/>
          <w:lang w:eastAsia="ru-RU"/>
        </w:rPr>
        <w:t xml:space="preserve"> обязуется не передавать для доставки Исполнителю:</w:t>
      </w:r>
    </w:p>
    <w:p w:rsidR="00A41297" w:rsidRPr="00A41297" w:rsidRDefault="00A41297" w:rsidP="00A41297">
      <w:pPr>
        <w:numPr>
          <w:ilvl w:val="0"/>
          <w:numId w:val="1"/>
        </w:num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lastRenderedPageBreak/>
        <w:t>вредные, легковоспламеняющиеся, взрывчатые, ядовитые и химически агрессивные вещества;</w:t>
      </w:r>
    </w:p>
    <w:p w:rsidR="00A41297" w:rsidRPr="00A41297" w:rsidRDefault="00A41297" w:rsidP="00A41297">
      <w:pPr>
        <w:numPr>
          <w:ilvl w:val="0"/>
          <w:numId w:val="1"/>
        </w:num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наркотические средства;</w:t>
      </w:r>
    </w:p>
    <w:p w:rsidR="00A41297" w:rsidRPr="00A41297" w:rsidRDefault="00A41297" w:rsidP="00A41297">
      <w:pPr>
        <w:numPr>
          <w:ilvl w:val="0"/>
          <w:numId w:val="1"/>
        </w:numPr>
        <w:shd w:val="clear" w:color="auto" w:fill="FFFFFF"/>
        <w:spacing w:before="100" w:beforeAutospacing="1" w:after="100" w:afterAutospacing="1"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оружие различных видов.</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3.</w:t>
      </w:r>
      <w:proofErr w:type="gramStart"/>
      <w:r w:rsidRPr="00A41297">
        <w:rPr>
          <w:rFonts w:ascii="Verdana" w:eastAsia="Times New Roman" w:hAnsi="Verdana" w:cs="Times New Roman"/>
          <w:i/>
          <w:iCs/>
          <w:color w:val="00365D"/>
          <w:sz w:val="18"/>
          <w:szCs w:val="18"/>
          <w:lang w:eastAsia="ru-RU"/>
        </w:rPr>
        <w:t>2.Заказчик</w:t>
      </w:r>
      <w:proofErr w:type="gramEnd"/>
      <w:r w:rsidRPr="00A41297">
        <w:rPr>
          <w:rFonts w:ascii="Verdana" w:eastAsia="Times New Roman" w:hAnsi="Verdana" w:cs="Times New Roman"/>
          <w:i/>
          <w:iCs/>
          <w:color w:val="00365D"/>
          <w:sz w:val="18"/>
          <w:szCs w:val="18"/>
          <w:lang w:eastAsia="ru-RU"/>
        </w:rPr>
        <w:t xml:space="preserve"> обязуется передавать все Отправления в ненарушенной упаковке с указанием на ней полного адреса, Ф.И.О., названия организации, контактного телефона получателя.</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3.</w:t>
      </w:r>
      <w:proofErr w:type="gramStart"/>
      <w:r w:rsidRPr="00A41297">
        <w:rPr>
          <w:rFonts w:ascii="Verdana" w:eastAsia="Times New Roman" w:hAnsi="Verdana" w:cs="Times New Roman"/>
          <w:i/>
          <w:iCs/>
          <w:color w:val="00365D"/>
          <w:sz w:val="18"/>
          <w:szCs w:val="18"/>
          <w:lang w:eastAsia="ru-RU"/>
        </w:rPr>
        <w:t>3.Заказчик</w:t>
      </w:r>
      <w:proofErr w:type="gramEnd"/>
      <w:r w:rsidRPr="00A41297">
        <w:rPr>
          <w:rFonts w:ascii="Verdana" w:eastAsia="Times New Roman" w:hAnsi="Verdana" w:cs="Times New Roman"/>
          <w:i/>
          <w:iCs/>
          <w:color w:val="00365D"/>
          <w:sz w:val="18"/>
          <w:szCs w:val="18"/>
          <w:lang w:eastAsia="ru-RU"/>
        </w:rPr>
        <w:t xml:space="preserve"> обязуется сообщить Исполнителю о своем несогласии с качеством доставки Отправлений не позднее 2 рабочих дней с момента ее получения адресатом. В противном случае услуги считаются выполненными.</w:t>
      </w:r>
    </w:p>
    <w:p w:rsid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3.</w:t>
      </w:r>
      <w:proofErr w:type="gramStart"/>
      <w:r w:rsidRPr="00A41297">
        <w:rPr>
          <w:rFonts w:ascii="Verdana" w:eastAsia="Times New Roman" w:hAnsi="Verdana" w:cs="Times New Roman"/>
          <w:i/>
          <w:iCs/>
          <w:color w:val="00365D"/>
          <w:sz w:val="18"/>
          <w:szCs w:val="18"/>
          <w:lang w:eastAsia="ru-RU"/>
        </w:rPr>
        <w:t>4.Заказчик</w:t>
      </w:r>
      <w:proofErr w:type="gramEnd"/>
      <w:r w:rsidRPr="00A41297">
        <w:rPr>
          <w:rFonts w:ascii="Verdana" w:eastAsia="Times New Roman" w:hAnsi="Verdana" w:cs="Times New Roman"/>
          <w:i/>
          <w:iCs/>
          <w:color w:val="00365D"/>
          <w:sz w:val="18"/>
          <w:szCs w:val="18"/>
          <w:lang w:eastAsia="ru-RU"/>
        </w:rPr>
        <w:t xml:space="preserve"> обязуется производить все расчеты с Исполнителем в полном объеме и своевременно.</w:t>
      </w:r>
    </w:p>
    <w:p w:rsidR="00A41297" w:rsidRP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4. Стоимость и порядок оплаты курьерских услуг</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4.1. Оплата услуг, предоставляемых Исполнителем по настоящему договору, производится Заказчиком в срок не более 3-х банковских дней после выставления Исполнителем Чека и предоставлением акта сдачи-приемки выполненных работ. Оплата услуг Исполнителя производится Заказчиком ………</w:t>
      </w:r>
      <w:proofErr w:type="gramStart"/>
      <w:r w:rsidRPr="00A41297">
        <w:rPr>
          <w:rFonts w:ascii="Verdana" w:eastAsia="Times New Roman" w:hAnsi="Verdana" w:cs="Times New Roman"/>
          <w:i/>
          <w:iCs/>
          <w:color w:val="00365D"/>
          <w:sz w:val="18"/>
          <w:szCs w:val="18"/>
          <w:lang w:eastAsia="ru-RU"/>
        </w:rPr>
        <w:t>…….</w:t>
      </w:r>
      <w:proofErr w:type="gramEnd"/>
      <w:r w:rsidRPr="00A41297">
        <w:rPr>
          <w:rFonts w:ascii="Verdana" w:eastAsia="Times New Roman" w:hAnsi="Verdana" w:cs="Times New Roman"/>
          <w:i/>
          <w:iCs/>
          <w:color w:val="00365D"/>
          <w:sz w:val="18"/>
          <w:szCs w:val="18"/>
          <w:lang w:eastAsia="ru-RU"/>
        </w:rPr>
        <w:t xml:space="preserve"> раз(а) в месяц.</w:t>
      </w:r>
    </w:p>
    <w:p w:rsidR="00A41297" w:rsidRDefault="00A41297" w:rsidP="00A41297">
      <w:pPr>
        <w:shd w:val="clear" w:color="auto" w:fill="FFFFFF"/>
        <w:spacing w:before="100" w:beforeAutospacing="1" w:after="240" w:line="240" w:lineRule="auto"/>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4.2. Стоимость курьерских услуг составляет ……………………</w:t>
      </w:r>
      <w:proofErr w:type="gramStart"/>
      <w:r w:rsidRPr="00A41297">
        <w:rPr>
          <w:rFonts w:ascii="Verdana" w:eastAsia="Times New Roman" w:hAnsi="Verdana" w:cs="Times New Roman"/>
          <w:i/>
          <w:iCs/>
          <w:color w:val="00365D"/>
          <w:sz w:val="18"/>
          <w:szCs w:val="18"/>
          <w:lang w:eastAsia="ru-RU"/>
        </w:rPr>
        <w:t>…….</w:t>
      </w:r>
      <w:proofErr w:type="gramEnd"/>
      <w:r w:rsidRPr="00A41297">
        <w:rPr>
          <w:rFonts w:ascii="Verdana" w:eastAsia="Times New Roman" w:hAnsi="Verdana" w:cs="Times New Roman"/>
          <w:i/>
          <w:iCs/>
          <w:color w:val="00365D"/>
          <w:sz w:val="18"/>
          <w:szCs w:val="18"/>
          <w:lang w:eastAsia="ru-RU"/>
        </w:rPr>
        <w:t>.</w:t>
      </w:r>
    </w:p>
    <w:p w:rsidR="00A41297" w:rsidRPr="00A41297" w:rsidRDefault="00A41297" w:rsidP="00A41297">
      <w:pPr>
        <w:shd w:val="clear" w:color="auto" w:fill="FFFFFF"/>
        <w:spacing w:before="100" w:beforeAutospacing="1" w:after="240" w:line="240" w:lineRule="auto"/>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20"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5. Ответственность сторон</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5.</w:t>
      </w:r>
      <w:proofErr w:type="gramStart"/>
      <w:r w:rsidRPr="00A41297">
        <w:rPr>
          <w:rFonts w:ascii="Verdana" w:eastAsia="Times New Roman" w:hAnsi="Verdana" w:cs="Times New Roman"/>
          <w:i/>
          <w:iCs/>
          <w:color w:val="00365D"/>
          <w:sz w:val="18"/>
          <w:szCs w:val="18"/>
          <w:lang w:eastAsia="ru-RU"/>
        </w:rPr>
        <w:t>1.Заказчик</w:t>
      </w:r>
      <w:proofErr w:type="gramEnd"/>
      <w:r w:rsidRPr="00A41297">
        <w:rPr>
          <w:rFonts w:ascii="Verdana" w:eastAsia="Times New Roman" w:hAnsi="Verdana" w:cs="Times New Roman"/>
          <w:i/>
          <w:iCs/>
          <w:color w:val="00365D"/>
          <w:sz w:val="18"/>
          <w:szCs w:val="18"/>
          <w:lang w:eastAsia="ru-RU"/>
        </w:rPr>
        <w:t xml:space="preserve"> несет ответственность за нарушение своих обязательств по п. 3.1. настоящего Договора в установленном действующим законодательством порядке.</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5.</w:t>
      </w:r>
      <w:proofErr w:type="gramStart"/>
      <w:r w:rsidRPr="00A41297">
        <w:rPr>
          <w:rFonts w:ascii="Verdana" w:eastAsia="Times New Roman" w:hAnsi="Verdana" w:cs="Times New Roman"/>
          <w:i/>
          <w:iCs/>
          <w:color w:val="00365D"/>
          <w:sz w:val="18"/>
          <w:szCs w:val="18"/>
          <w:lang w:eastAsia="ru-RU"/>
        </w:rPr>
        <w:t>2.Исполнитель</w:t>
      </w:r>
      <w:proofErr w:type="gramEnd"/>
      <w:r w:rsidRPr="00A41297">
        <w:rPr>
          <w:rFonts w:ascii="Verdana" w:eastAsia="Times New Roman" w:hAnsi="Verdana" w:cs="Times New Roman"/>
          <w:i/>
          <w:iCs/>
          <w:color w:val="00365D"/>
          <w:sz w:val="18"/>
          <w:szCs w:val="18"/>
          <w:lang w:eastAsia="ru-RU"/>
        </w:rPr>
        <w:t xml:space="preserve"> не несет ответственность за причинение ущерба или ошибочные доставки вследствие форс-мажорных обстоятельств, находящихся вне контроля Исполнителя, а также действия государственных органов, изменения законодательства, указания недостоверных сведений Заказчиком, повлекших за собой ошибочную доставку. Исполнитель не несет ответственности за электрические или магнитные повреждения, или стирание электронных или фотоизображений или звукозаписей, произошедших на упаковке Отправления не по его вине.</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5.4. В случае если Отправление не доставлено по вине Исполнителя либо доставлено не в срок, переделка заказа и последующий заказ не оплачиваются.</w:t>
      </w:r>
    </w:p>
    <w:p w:rsid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5.5. В случае если Отправление утеряно и не доставлено по вине Исполнителя, то Исполнитель несёт полную материальную ответственность за восстановление данного Отправления; либо, если восстановление Отправления невозможно, Исполнитель возмещает ущерб Заказчику в размере стоимости товара Заказчика.</w:t>
      </w:r>
    </w:p>
    <w:p w:rsidR="00A41297" w:rsidRPr="00A41297" w:rsidRDefault="00A41297" w:rsidP="00A41297">
      <w:pPr>
        <w:shd w:val="clear" w:color="auto" w:fill="FFFFFF"/>
        <w:spacing w:before="100" w:beforeAutospacing="1" w:after="240"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6. Решение спорных вопросов</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6.</w:t>
      </w:r>
      <w:proofErr w:type="gramStart"/>
      <w:r w:rsidRPr="00A41297">
        <w:rPr>
          <w:rFonts w:ascii="Verdana" w:eastAsia="Times New Roman" w:hAnsi="Verdana" w:cs="Times New Roman"/>
          <w:i/>
          <w:iCs/>
          <w:color w:val="00365D"/>
          <w:sz w:val="18"/>
          <w:szCs w:val="18"/>
          <w:lang w:eastAsia="ru-RU"/>
        </w:rPr>
        <w:t>1.Стороны</w:t>
      </w:r>
      <w:proofErr w:type="gramEnd"/>
      <w:r w:rsidRPr="00A41297">
        <w:rPr>
          <w:rFonts w:ascii="Verdana" w:eastAsia="Times New Roman" w:hAnsi="Verdana" w:cs="Times New Roman"/>
          <w:i/>
          <w:iCs/>
          <w:color w:val="00365D"/>
          <w:sz w:val="18"/>
          <w:szCs w:val="18"/>
          <w:lang w:eastAsia="ru-RU"/>
        </w:rPr>
        <w:t xml:space="preserve"> примут все меры к разрешению разногласий между ними путем двухсторонних переговоров.</w:t>
      </w:r>
    </w:p>
    <w:p w:rsid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6.2.В случае не достижения согласия, споры между сторонами рассматриваются в соответствии с действующим законодательством РФ.</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7. Сроки действия договора</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lastRenderedPageBreak/>
        <w:t>7.1. Настоящий Договор вступает в силу с момента его подписания сторонами и действует до момента его расторжения.</w:t>
      </w:r>
    </w:p>
    <w:p w:rsid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7.2. Необходимым условием прекращения действия настоящего Договора является осуществление всех взаимных расчетов сторон.</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8. Прочее</w:t>
      </w:r>
    </w:p>
    <w:p w:rsid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8.1. Договор составлен в двух экземплярах и хранится по одному экземпляру у каждой из сторон.</w:t>
      </w:r>
    </w:p>
    <w:p w:rsidR="00A41297" w:rsidRPr="00A41297" w:rsidRDefault="00A41297" w:rsidP="00A41297">
      <w:pPr>
        <w:shd w:val="clear" w:color="auto" w:fill="FFFFFF"/>
        <w:spacing w:before="100" w:beforeAutospacing="1" w:after="100" w:afterAutospacing="1" w:line="240" w:lineRule="auto"/>
        <w:jc w:val="both"/>
        <w:rPr>
          <w:rFonts w:ascii="Verdana" w:eastAsia="Times New Roman" w:hAnsi="Verdana" w:cs="Times New Roman"/>
          <w:i/>
          <w:iCs/>
          <w:color w:val="00365D"/>
          <w:sz w:val="18"/>
          <w:szCs w:val="18"/>
          <w:lang w:eastAsia="ru-RU"/>
        </w:rPr>
      </w:pPr>
      <w:bookmarkStart w:id="0" w:name="_GoBack"/>
      <w:bookmarkEnd w:id="0"/>
    </w:p>
    <w:p w:rsidR="00A41297" w:rsidRPr="00A41297" w:rsidRDefault="00A41297" w:rsidP="00A41297">
      <w:pPr>
        <w:shd w:val="clear" w:color="auto" w:fill="FFFFFF"/>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b/>
          <w:bCs/>
          <w:i/>
          <w:iCs/>
          <w:color w:val="00365D"/>
          <w:sz w:val="18"/>
          <w:szCs w:val="18"/>
          <w:lang w:eastAsia="ru-RU"/>
        </w:rPr>
        <w:t>9. Юридические адреса и реквизиты Сторон</w:t>
      </w:r>
    </w:p>
    <w:tbl>
      <w:tblPr>
        <w:tblW w:w="8967" w:type="dxa"/>
        <w:tblCellSpacing w:w="0" w:type="dxa"/>
        <w:shd w:val="clear" w:color="auto" w:fill="FFFFFF"/>
        <w:tblCellMar>
          <w:left w:w="0" w:type="dxa"/>
          <w:right w:w="0" w:type="dxa"/>
        </w:tblCellMar>
        <w:tblLook w:val="04A0" w:firstRow="1" w:lastRow="0" w:firstColumn="1" w:lastColumn="0" w:noHBand="0" w:noVBand="1"/>
      </w:tblPr>
      <w:tblGrid>
        <w:gridCol w:w="4238"/>
        <w:gridCol w:w="494"/>
        <w:gridCol w:w="4235"/>
      </w:tblGrid>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адрес:</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адрес:</w:t>
            </w: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Расчетный счет:</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Расчетный счет:</w:t>
            </w: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тел.</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тел.</w:t>
            </w:r>
          </w:p>
        </w:tc>
      </w:tr>
      <w:tr w:rsidR="00A41297" w:rsidRPr="00A41297" w:rsidTr="00A41297">
        <w:trPr>
          <w:trHeight w:val="270"/>
          <w:tblCellSpacing w:w="0" w:type="dxa"/>
        </w:trPr>
        <w:tc>
          <w:tcPr>
            <w:tcW w:w="4238"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83"/>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"ЗАКАЗЧИК"</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"ИСПОЛНИТЕЛЬ"</w:t>
            </w:r>
          </w:p>
        </w:tc>
      </w:tr>
      <w:tr w:rsidR="00A41297" w:rsidRPr="00A41297" w:rsidTr="00A41297">
        <w:trPr>
          <w:trHeight w:val="270"/>
          <w:tblCellSpacing w:w="0" w:type="dxa"/>
        </w:trPr>
        <w:tc>
          <w:tcPr>
            <w:tcW w:w="4238"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70"/>
          <w:tblCellSpacing w:w="0" w:type="dxa"/>
        </w:trPr>
        <w:tc>
          <w:tcPr>
            <w:tcW w:w="423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581"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c>
          <w:tcPr>
            <w:tcW w:w="4148" w:type="dxa"/>
            <w:shd w:val="clear" w:color="auto" w:fill="FFFFFF"/>
            <w:vAlign w:val="center"/>
            <w:hideMark/>
          </w:tcPr>
          <w:p w:rsidR="00A41297" w:rsidRPr="00A41297" w:rsidRDefault="00A41297" w:rsidP="00A41297">
            <w:pPr>
              <w:spacing w:after="0" w:line="240" w:lineRule="auto"/>
              <w:rPr>
                <w:rFonts w:ascii="Times New Roman" w:eastAsia="Times New Roman" w:hAnsi="Times New Roman" w:cs="Times New Roman"/>
                <w:sz w:val="20"/>
                <w:szCs w:val="20"/>
                <w:lang w:eastAsia="ru-RU"/>
              </w:rPr>
            </w:pPr>
          </w:p>
        </w:tc>
      </w:tr>
      <w:tr w:rsidR="00A41297" w:rsidRPr="00A41297" w:rsidTr="00A41297">
        <w:trPr>
          <w:trHeight w:val="229"/>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_____________________________________</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r w:rsidRPr="00A41297">
              <w:rPr>
                <w:rFonts w:ascii="Verdana" w:eastAsia="Times New Roman" w:hAnsi="Verdana" w:cs="Times New Roman"/>
                <w:i/>
                <w:iCs/>
                <w:color w:val="00365D"/>
                <w:sz w:val="18"/>
                <w:szCs w:val="18"/>
                <w:lang w:eastAsia="ru-RU"/>
              </w:rPr>
              <w:t>_____________________________________</w:t>
            </w:r>
          </w:p>
        </w:tc>
      </w:tr>
      <w:tr w:rsidR="00A41297" w:rsidRPr="00A41297" w:rsidTr="00A41297">
        <w:trPr>
          <w:trHeight w:val="229"/>
          <w:tblCellSpacing w:w="0" w:type="dxa"/>
        </w:trPr>
        <w:tc>
          <w:tcPr>
            <w:tcW w:w="423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proofErr w:type="spellStart"/>
            <w:r w:rsidRPr="00A41297">
              <w:rPr>
                <w:rFonts w:ascii="Verdana" w:eastAsia="Times New Roman" w:hAnsi="Verdana" w:cs="Times New Roman"/>
                <w:i/>
                <w:iCs/>
                <w:color w:val="00365D"/>
                <w:sz w:val="18"/>
                <w:szCs w:val="18"/>
                <w:lang w:eastAsia="ru-RU"/>
              </w:rPr>
              <w:t>м.п</w:t>
            </w:r>
            <w:proofErr w:type="spellEnd"/>
            <w:r w:rsidRPr="00A41297">
              <w:rPr>
                <w:rFonts w:ascii="Verdana" w:eastAsia="Times New Roman" w:hAnsi="Verdana" w:cs="Times New Roman"/>
                <w:i/>
                <w:iCs/>
                <w:color w:val="00365D"/>
                <w:sz w:val="18"/>
                <w:szCs w:val="18"/>
                <w:lang w:eastAsia="ru-RU"/>
              </w:rPr>
              <w:t>.</w:t>
            </w:r>
          </w:p>
        </w:tc>
        <w:tc>
          <w:tcPr>
            <w:tcW w:w="581" w:type="dxa"/>
            <w:shd w:val="clear" w:color="auto" w:fill="FFFFFF"/>
            <w:vAlign w:val="center"/>
            <w:hideMark/>
          </w:tcPr>
          <w:p w:rsidR="00A41297" w:rsidRPr="00A41297" w:rsidRDefault="00A41297" w:rsidP="00A41297">
            <w:pPr>
              <w:spacing w:after="0" w:line="240" w:lineRule="auto"/>
              <w:rPr>
                <w:rFonts w:ascii="Verdana" w:eastAsia="Times New Roman" w:hAnsi="Verdana" w:cs="Times New Roman"/>
                <w:i/>
                <w:iCs/>
                <w:color w:val="00365D"/>
                <w:sz w:val="18"/>
                <w:szCs w:val="18"/>
                <w:lang w:eastAsia="ru-RU"/>
              </w:rPr>
            </w:pPr>
          </w:p>
        </w:tc>
        <w:tc>
          <w:tcPr>
            <w:tcW w:w="4148" w:type="dxa"/>
            <w:shd w:val="clear" w:color="auto" w:fill="FFFFFF"/>
            <w:vAlign w:val="center"/>
            <w:hideMark/>
          </w:tcPr>
          <w:p w:rsidR="00A41297" w:rsidRPr="00A41297" w:rsidRDefault="00A41297" w:rsidP="00A41297">
            <w:pPr>
              <w:spacing w:before="100" w:beforeAutospacing="1" w:after="100" w:afterAutospacing="1" w:line="240" w:lineRule="auto"/>
              <w:jc w:val="center"/>
              <w:rPr>
                <w:rFonts w:ascii="Verdana" w:eastAsia="Times New Roman" w:hAnsi="Verdana" w:cs="Times New Roman"/>
                <w:i/>
                <w:iCs/>
                <w:color w:val="00365D"/>
                <w:sz w:val="18"/>
                <w:szCs w:val="18"/>
                <w:lang w:eastAsia="ru-RU"/>
              </w:rPr>
            </w:pPr>
            <w:proofErr w:type="spellStart"/>
            <w:r w:rsidRPr="00A41297">
              <w:rPr>
                <w:rFonts w:ascii="Verdana" w:eastAsia="Times New Roman" w:hAnsi="Verdana" w:cs="Times New Roman"/>
                <w:i/>
                <w:iCs/>
                <w:color w:val="00365D"/>
                <w:sz w:val="18"/>
                <w:szCs w:val="18"/>
                <w:lang w:eastAsia="ru-RU"/>
              </w:rPr>
              <w:t>м.п</w:t>
            </w:r>
            <w:proofErr w:type="spellEnd"/>
            <w:r w:rsidRPr="00A41297">
              <w:rPr>
                <w:rFonts w:ascii="Verdana" w:eastAsia="Times New Roman" w:hAnsi="Verdana" w:cs="Times New Roman"/>
                <w:i/>
                <w:iCs/>
                <w:color w:val="00365D"/>
                <w:sz w:val="18"/>
                <w:szCs w:val="18"/>
                <w:lang w:eastAsia="ru-RU"/>
              </w:rPr>
              <w:t>.</w:t>
            </w:r>
          </w:p>
        </w:tc>
      </w:tr>
    </w:tbl>
    <w:p w:rsidR="00A41297" w:rsidRDefault="00A41297"/>
    <w:sectPr w:rsidR="00A4129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363" w:rsidRDefault="00C24363" w:rsidP="00A41297">
      <w:pPr>
        <w:spacing w:after="0" w:line="240" w:lineRule="auto"/>
      </w:pPr>
      <w:r>
        <w:separator/>
      </w:r>
    </w:p>
  </w:endnote>
  <w:endnote w:type="continuationSeparator" w:id="0">
    <w:p w:rsidR="00C24363" w:rsidRDefault="00C24363" w:rsidP="00A4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17757"/>
      <w:docPartObj>
        <w:docPartGallery w:val="Page Numbers (Bottom of Page)"/>
        <w:docPartUnique/>
      </w:docPartObj>
    </w:sdtPr>
    <w:sdtContent>
      <w:p w:rsidR="00A41297" w:rsidRDefault="00A41297">
        <w:pPr>
          <w:pStyle w:val="a7"/>
          <w:jc w:val="center"/>
        </w:pPr>
        <w:r>
          <w:fldChar w:fldCharType="begin"/>
        </w:r>
        <w:r>
          <w:instrText>PAGE   \* MERGEFORMAT</w:instrText>
        </w:r>
        <w:r>
          <w:fldChar w:fldCharType="separate"/>
        </w:r>
        <w:r>
          <w:t>2</w:t>
        </w:r>
        <w:r>
          <w:fldChar w:fldCharType="end"/>
        </w:r>
      </w:p>
    </w:sdtContent>
  </w:sdt>
  <w:p w:rsidR="00A41297" w:rsidRDefault="00A412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363" w:rsidRDefault="00C24363" w:rsidP="00A41297">
      <w:pPr>
        <w:spacing w:after="0" w:line="240" w:lineRule="auto"/>
      </w:pPr>
      <w:r>
        <w:separator/>
      </w:r>
    </w:p>
  </w:footnote>
  <w:footnote w:type="continuationSeparator" w:id="0">
    <w:p w:rsidR="00C24363" w:rsidRDefault="00C24363" w:rsidP="00A4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23F3"/>
    <w:multiLevelType w:val="multilevel"/>
    <w:tmpl w:val="9C0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97"/>
    <w:rsid w:val="00A41297"/>
    <w:rsid w:val="00C2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DC20"/>
  <w15:chartTrackingRefBased/>
  <w15:docId w15:val="{CD28D807-2721-4544-8D37-0F9573F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297"/>
    <w:rPr>
      <w:b/>
      <w:bCs/>
    </w:rPr>
  </w:style>
  <w:style w:type="paragraph" w:styleId="a5">
    <w:name w:val="header"/>
    <w:basedOn w:val="a"/>
    <w:link w:val="a6"/>
    <w:uiPriority w:val="99"/>
    <w:unhideWhenUsed/>
    <w:rsid w:val="00A412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1297"/>
  </w:style>
  <w:style w:type="paragraph" w:styleId="a7">
    <w:name w:val="footer"/>
    <w:basedOn w:val="a"/>
    <w:link w:val="a8"/>
    <w:uiPriority w:val="99"/>
    <w:unhideWhenUsed/>
    <w:rsid w:val="00A412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Дубки</dc:creator>
  <cp:keywords/>
  <dc:description/>
  <cp:lastModifiedBy>Дубки</cp:lastModifiedBy>
  <cp:revision>1</cp:revision>
  <dcterms:created xsi:type="dcterms:W3CDTF">2021-03-05T16:24:00Z</dcterms:created>
  <dcterms:modified xsi:type="dcterms:W3CDTF">2021-03-05T16:29:00Z</dcterms:modified>
</cp:coreProperties>
</file>